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ED" w:rsidRPr="00B943E6" w:rsidRDefault="005B32ED">
      <w:pPr>
        <w:spacing w:line="360" w:lineRule="auto"/>
        <w:rPr>
          <w:rFonts w:ascii="仿宋_GB2312" w:eastAsia="仿宋_GB2312" w:cs="Times New Roman"/>
        </w:rPr>
      </w:pPr>
      <w:r w:rsidRPr="00B943E6">
        <w:rPr>
          <w:rFonts w:ascii="仿宋_GB2312" w:eastAsia="仿宋_GB2312" w:hAnsi="黑体" w:cs="仿宋_GB2312" w:hint="eastAsia"/>
        </w:rPr>
        <w:t>附件</w:t>
      </w:r>
      <w:r w:rsidRPr="00B943E6">
        <w:rPr>
          <w:rFonts w:ascii="仿宋_GB2312" w:eastAsia="仿宋_GB2312" w:hAnsi="黑体" w:cs="仿宋_GB2312"/>
        </w:rPr>
        <w:t>3</w:t>
      </w:r>
    </w:p>
    <w:p w:rsidR="005B32ED" w:rsidRPr="00B943E6" w:rsidRDefault="005B32ED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B943E6"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5B32ED" w:rsidRPr="00B943E6" w:rsidRDefault="005B32ED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5B32ED" w:rsidRPr="00B943E6" w:rsidRDefault="005B32ED" w:rsidP="00FE5571">
      <w:pPr>
        <w:ind w:firstLineChars="200" w:firstLine="31680"/>
        <w:rPr>
          <w:rFonts w:ascii="黑体" w:eastAsia="黑体" w:hAnsi="黑体" w:cs="Times New Roman"/>
        </w:rPr>
      </w:pPr>
      <w:r w:rsidRPr="00B943E6">
        <w:rPr>
          <w:rFonts w:ascii="黑体" w:eastAsia="黑体" w:hAnsi="黑体" w:cs="黑体" w:hint="eastAsia"/>
        </w:rPr>
        <w:t>氟苯尼考</w:t>
      </w:r>
    </w:p>
    <w:p w:rsidR="005B32ED" w:rsidRPr="00B943E6" w:rsidRDefault="005B32ED" w:rsidP="00FE5571">
      <w:pPr>
        <w:ind w:firstLineChars="200" w:firstLine="31680"/>
        <w:rPr>
          <w:rFonts w:ascii="仿宋_GB2312" w:eastAsia="仿宋_GB2312" w:cs="Times New Roman"/>
        </w:rPr>
      </w:pPr>
      <w:r w:rsidRPr="00B943E6">
        <w:rPr>
          <w:rFonts w:ascii="仿宋_GB2312" w:eastAsia="仿宋_GB2312" w:cs="仿宋_GB2312" w:hint="eastAsia"/>
        </w:rPr>
        <w:t>氟苯尼考是兽用抗生素，不能用于人类。人若长期摄入氟苯尼考含量超标的蛋及其制品，会对健康产生一定风险。氟苯尼考的</w:t>
      </w:r>
      <w:r w:rsidRPr="00B943E6">
        <w:rPr>
          <w:rFonts w:ascii="仿宋_GB2312" w:eastAsia="仿宋_GB2312" w:cs="仿宋_GB2312"/>
        </w:rPr>
        <w:t>ADI</w:t>
      </w:r>
      <w:r w:rsidRPr="00B943E6">
        <w:rPr>
          <w:rFonts w:ascii="仿宋_GB2312" w:eastAsia="仿宋_GB2312" w:cs="仿宋_GB2312" w:hint="eastAsia"/>
        </w:rPr>
        <w:t>值（平均日允许摄入量）为</w:t>
      </w:r>
      <w:r w:rsidRPr="00B943E6">
        <w:rPr>
          <w:rFonts w:ascii="仿宋_GB2312" w:eastAsia="仿宋_GB2312" w:cs="仿宋_GB2312"/>
        </w:rPr>
        <w:t>0</w:t>
      </w:r>
      <w:r w:rsidRPr="00B943E6">
        <w:rPr>
          <w:rFonts w:ascii="仿宋_GB2312" w:eastAsia="仿宋_GB2312" w:cs="仿宋_GB2312" w:hint="eastAsia"/>
        </w:rPr>
        <w:t>μ</w:t>
      </w:r>
      <w:r w:rsidRPr="00B943E6">
        <w:rPr>
          <w:rFonts w:ascii="仿宋_GB2312" w:eastAsia="仿宋_GB2312" w:cs="仿宋_GB2312"/>
        </w:rPr>
        <w:t>g/kg</w:t>
      </w:r>
      <w:r w:rsidRPr="00B943E6">
        <w:rPr>
          <w:rFonts w:ascii="仿宋_GB2312" w:eastAsia="仿宋_GB2312" w:cs="仿宋_GB2312" w:hint="eastAsia"/>
        </w:rPr>
        <w:t>体重～</w:t>
      </w:r>
      <w:r w:rsidRPr="00B943E6">
        <w:rPr>
          <w:rFonts w:ascii="仿宋_GB2312" w:eastAsia="仿宋_GB2312" w:cs="仿宋_GB2312"/>
        </w:rPr>
        <w:t>3</w:t>
      </w:r>
      <w:r w:rsidRPr="00B943E6">
        <w:rPr>
          <w:rFonts w:ascii="仿宋_GB2312" w:eastAsia="仿宋_GB2312" w:cs="仿宋_GB2312" w:hint="eastAsia"/>
        </w:rPr>
        <w:t>μ</w:t>
      </w:r>
      <w:r w:rsidRPr="00B943E6">
        <w:rPr>
          <w:rFonts w:ascii="仿宋_GB2312" w:eastAsia="仿宋_GB2312" w:cs="仿宋_GB2312"/>
        </w:rPr>
        <w:t>g/kg</w:t>
      </w:r>
      <w:r w:rsidRPr="00B943E6">
        <w:rPr>
          <w:rFonts w:ascii="仿宋_GB2312" w:eastAsia="仿宋_GB2312" w:cs="仿宋_GB2312" w:hint="eastAsia"/>
        </w:rPr>
        <w:t>体重，以体重为</w:t>
      </w:r>
      <w:r w:rsidRPr="00B943E6">
        <w:rPr>
          <w:rFonts w:ascii="仿宋_GB2312" w:eastAsia="仿宋_GB2312" w:cs="仿宋_GB2312"/>
        </w:rPr>
        <w:t>60kg</w:t>
      </w:r>
      <w:r w:rsidRPr="00B943E6">
        <w:rPr>
          <w:rFonts w:ascii="仿宋_GB2312" w:eastAsia="仿宋_GB2312" w:cs="仿宋_GB2312" w:hint="eastAsia"/>
        </w:rPr>
        <w:t>成人计算，每日从饮食中摄取</w:t>
      </w:r>
      <w:r w:rsidRPr="00B943E6">
        <w:rPr>
          <w:rFonts w:ascii="仿宋_GB2312" w:eastAsia="仿宋_GB2312" w:cs="仿宋_GB2312"/>
        </w:rPr>
        <w:t>0</w:t>
      </w:r>
      <w:r w:rsidRPr="00B943E6">
        <w:rPr>
          <w:rFonts w:ascii="仿宋_GB2312" w:eastAsia="仿宋_GB2312" w:cs="仿宋_GB2312" w:hint="eastAsia"/>
        </w:rPr>
        <w:t>μ</w:t>
      </w:r>
      <w:r w:rsidRPr="00B943E6">
        <w:rPr>
          <w:rFonts w:ascii="仿宋_GB2312" w:eastAsia="仿宋_GB2312" w:cs="仿宋_GB2312"/>
        </w:rPr>
        <w:t>g</w:t>
      </w:r>
      <w:r w:rsidRPr="00B943E6">
        <w:rPr>
          <w:rFonts w:ascii="仿宋_GB2312" w:eastAsia="仿宋_GB2312" w:cs="仿宋_GB2312" w:hint="eastAsia"/>
        </w:rPr>
        <w:t>～</w:t>
      </w:r>
      <w:r w:rsidRPr="00B943E6">
        <w:rPr>
          <w:rFonts w:ascii="仿宋_GB2312" w:eastAsia="仿宋_GB2312" w:cs="仿宋_GB2312"/>
        </w:rPr>
        <w:t>180</w:t>
      </w:r>
      <w:r w:rsidRPr="00B943E6">
        <w:rPr>
          <w:rFonts w:ascii="仿宋_GB2312" w:eastAsia="仿宋_GB2312" w:cs="仿宋_GB2312" w:hint="eastAsia"/>
        </w:rPr>
        <w:t>μ</w:t>
      </w:r>
      <w:r w:rsidRPr="00B943E6">
        <w:rPr>
          <w:rFonts w:ascii="仿宋_GB2312" w:eastAsia="仿宋_GB2312" w:cs="仿宋_GB2312"/>
        </w:rPr>
        <w:t>g</w:t>
      </w:r>
      <w:r w:rsidRPr="00B943E6">
        <w:rPr>
          <w:rFonts w:ascii="仿宋_GB2312" w:eastAsia="仿宋_GB2312" w:cs="仿宋_GB2312" w:hint="eastAsia"/>
        </w:rPr>
        <w:t>氟苯尼考，无健康危害。若累计摄入其他食物中的氟苯尼考，食品安全风险则会提升。</w:t>
      </w:r>
    </w:p>
    <w:p w:rsidR="005B32ED" w:rsidRPr="00B943E6" w:rsidRDefault="005B32ED" w:rsidP="00FE5571">
      <w:pPr>
        <w:ind w:firstLineChars="200" w:firstLine="31680"/>
        <w:rPr>
          <w:rFonts w:ascii="黑体" w:eastAsia="黑体" w:hAnsi="黑体" w:cs="Times New Roman"/>
        </w:rPr>
      </w:pPr>
    </w:p>
    <w:p w:rsidR="005B32ED" w:rsidRPr="00B943E6" w:rsidRDefault="005B32ED" w:rsidP="00FE5571">
      <w:pPr>
        <w:ind w:firstLineChars="200" w:firstLine="31680"/>
        <w:rPr>
          <w:rFonts w:ascii="黑体" w:eastAsia="黑体" w:hAnsi="黑体" w:cs="Times New Roman"/>
        </w:rPr>
      </w:pPr>
      <w:r w:rsidRPr="00B943E6">
        <w:rPr>
          <w:rFonts w:ascii="黑体" w:eastAsia="黑体" w:hAnsi="黑体" w:cs="黑体" w:hint="eastAsia"/>
        </w:rPr>
        <w:t>氟虫腈</w:t>
      </w:r>
    </w:p>
    <w:p w:rsidR="005B32ED" w:rsidRPr="00B943E6" w:rsidRDefault="005B32ED" w:rsidP="00FE5571">
      <w:pPr>
        <w:ind w:firstLineChars="200" w:firstLine="31680"/>
        <w:rPr>
          <w:rFonts w:ascii="仿宋_GB2312" w:eastAsia="仿宋_GB2312" w:cs="Times New Roman"/>
        </w:rPr>
      </w:pPr>
      <w:r w:rsidRPr="00B943E6">
        <w:rPr>
          <w:rFonts w:ascii="仿宋_GB2312" w:eastAsia="仿宋_GB2312" w:cs="仿宋_GB2312" w:hint="eastAsia"/>
        </w:rPr>
        <w:t>氟虫腈是一种杀虫剂，在水和土壤中降解慢。农业部规定，根据《食品安全国家标准</w:t>
      </w:r>
      <w:r w:rsidRPr="00B943E6">
        <w:rPr>
          <w:rFonts w:ascii="仿宋_GB2312" w:eastAsia="仿宋_GB2312" w:cs="仿宋_GB2312"/>
        </w:rPr>
        <w:t xml:space="preserve"> </w:t>
      </w:r>
      <w:r w:rsidRPr="00B943E6">
        <w:rPr>
          <w:rFonts w:ascii="仿宋_GB2312" w:eastAsia="仿宋_GB2312" w:cs="仿宋_GB2312" w:hint="eastAsia"/>
        </w:rPr>
        <w:t>食品中农药最大残留限量》（</w:t>
      </w:r>
      <w:r w:rsidRPr="00B943E6">
        <w:rPr>
          <w:rFonts w:ascii="仿宋_GB2312" w:eastAsia="仿宋_GB2312" w:cs="仿宋_GB2312"/>
        </w:rPr>
        <w:t>GB 2763-2016</w:t>
      </w:r>
      <w:r w:rsidRPr="00B943E6">
        <w:rPr>
          <w:rFonts w:ascii="仿宋_GB2312" w:eastAsia="仿宋_GB2312" w:cs="仿宋_GB2312" w:hint="eastAsia"/>
        </w:rPr>
        <w:t>）对蔬菜中氟虫腈的最大残留限量有明确要求。长期食用农药残留超标的蔬菜，虽然不会导致急性中毒，但可能对人体健康产生一定的不良影响。</w:t>
      </w:r>
    </w:p>
    <w:p w:rsidR="005B32ED" w:rsidRPr="00B943E6" w:rsidRDefault="005B32ED" w:rsidP="00FE5571">
      <w:pPr>
        <w:ind w:firstLineChars="200" w:firstLine="31680"/>
        <w:rPr>
          <w:rFonts w:ascii="仿宋_GB2312" w:eastAsia="仿宋_GB2312" w:cs="Times New Roman"/>
        </w:rPr>
      </w:pPr>
    </w:p>
    <w:p w:rsidR="005B32ED" w:rsidRPr="00B943E6" w:rsidRDefault="005B32ED" w:rsidP="005820C8">
      <w:pPr>
        <w:ind w:firstLineChars="200" w:firstLine="31680"/>
        <w:rPr>
          <w:rFonts w:ascii="黑体" w:eastAsia="黑体" w:hAnsi="黑体" w:cs="Times New Roman"/>
        </w:rPr>
      </w:pPr>
      <w:r w:rsidRPr="00B943E6">
        <w:rPr>
          <w:rFonts w:ascii="黑体" w:eastAsia="黑体" w:hAnsi="黑体" w:cs="黑体" w:hint="eastAsia"/>
        </w:rPr>
        <w:t>标签</w:t>
      </w:r>
    </w:p>
    <w:p w:rsidR="005B32ED" w:rsidRPr="00B943E6" w:rsidRDefault="005B32ED" w:rsidP="005820C8">
      <w:pPr>
        <w:ind w:firstLineChars="200" w:firstLine="31680"/>
        <w:rPr>
          <w:rFonts w:ascii="仿宋_GB2312" w:eastAsia="仿宋_GB2312" w:cs="Times New Roman"/>
        </w:rPr>
      </w:pPr>
      <w:r w:rsidRPr="00B943E6">
        <w:rPr>
          <w:rFonts w:ascii="仿宋_GB2312" w:eastAsia="仿宋_GB2312" w:cs="仿宋_GB2312" w:hint="eastAsia"/>
        </w:rPr>
        <w:t>食品标签是消费者了解食品最直接的工具，也是生产企业对消费者的一种直接的质量承诺。食品标签标注的内容不规范、不完善虽然不直接影响食品的内在质量，但在一定程度上会误导消费者。</w:t>
      </w:r>
    </w:p>
    <w:p w:rsidR="005B32ED" w:rsidRPr="00B943E6" w:rsidRDefault="005B32ED" w:rsidP="00FE5571">
      <w:pPr>
        <w:ind w:firstLineChars="200" w:firstLine="31680"/>
        <w:rPr>
          <w:rFonts w:ascii="黑体" w:eastAsia="黑体" w:hAnsi="黑体" w:cs="Times New Roman"/>
        </w:rPr>
      </w:pPr>
    </w:p>
    <w:p w:rsidR="005B32ED" w:rsidRPr="00B943E6" w:rsidRDefault="005B32ED" w:rsidP="005820C8">
      <w:pPr>
        <w:ind w:firstLineChars="200" w:firstLine="31680"/>
        <w:rPr>
          <w:rFonts w:ascii="黑体" w:eastAsia="黑体" w:hAnsi="黑体" w:cs="Times New Roman"/>
        </w:rPr>
      </w:pPr>
      <w:r w:rsidRPr="00B943E6">
        <w:rPr>
          <w:rFonts w:ascii="黑体" w:eastAsia="黑体" w:hAnsi="黑体" w:cs="黑体" w:hint="eastAsia"/>
        </w:rPr>
        <w:t>大肠菌群</w:t>
      </w:r>
    </w:p>
    <w:p w:rsidR="005B32ED" w:rsidRPr="005820C8" w:rsidRDefault="005B32ED" w:rsidP="00FE5571">
      <w:pPr>
        <w:ind w:firstLineChars="200" w:firstLine="31680"/>
        <w:rPr>
          <w:rFonts w:ascii="黑体" w:eastAsia="黑体" w:hAnsi="黑体" w:cs="Times New Roman"/>
        </w:rPr>
      </w:pPr>
      <w:r w:rsidRPr="00B943E6">
        <w:rPr>
          <w:rFonts w:ascii="仿宋_GB2312" w:eastAsia="仿宋_GB2312" w:cs="仿宋_GB2312" w:hint="eastAsia"/>
        </w:rPr>
        <w:t>大肠菌群是衡量食品卫生状况的重要微生物指标，是评价食品卫生质量的重要指标之一。根据《</w:t>
      </w:r>
      <w:r w:rsidRPr="00B943E6">
        <w:rPr>
          <w:rFonts w:ascii="仿宋_GB2312" w:eastAsia="仿宋_GB2312" w:cs="仿宋_GB2312"/>
        </w:rPr>
        <w:t>GB 14934-2016</w:t>
      </w:r>
      <w:r w:rsidRPr="00B943E6">
        <w:rPr>
          <w:rFonts w:ascii="仿宋_GB2312" w:eastAsia="仿宋_GB2312" w:cs="仿宋_GB2312" w:hint="eastAsia"/>
        </w:rPr>
        <w:t>中华人民共和国国家标准食（饮）具消毒卫生标准》规定餐饮具中不得检出大肠菌群。如果大肠菌群检出，证明餐饮具没有进行规范的消毒、餐厅卫生条件较差。如大肠菌群严重超标，可能会引起肠道传染病或食物中毒。</w:t>
      </w:r>
    </w:p>
    <w:sectPr w:rsidR="005B32ED" w:rsidRPr="005820C8" w:rsidSect="00A72BFB">
      <w:pgSz w:w="11906" w:h="16838"/>
      <w:pgMar w:top="1091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F0E1D"/>
    <w:rsid w:val="00014630"/>
    <w:rsid w:val="00016461"/>
    <w:rsid w:val="0002762F"/>
    <w:rsid w:val="00035642"/>
    <w:rsid w:val="00052C33"/>
    <w:rsid w:val="00064968"/>
    <w:rsid w:val="000B0BCD"/>
    <w:rsid w:val="000C4014"/>
    <w:rsid w:val="000F188D"/>
    <w:rsid w:val="000F221E"/>
    <w:rsid w:val="001029DB"/>
    <w:rsid w:val="001342E5"/>
    <w:rsid w:val="001727C1"/>
    <w:rsid w:val="00181031"/>
    <w:rsid w:val="001D1EA2"/>
    <w:rsid w:val="001F31BF"/>
    <w:rsid w:val="00207749"/>
    <w:rsid w:val="002251B2"/>
    <w:rsid w:val="0030012D"/>
    <w:rsid w:val="00364BDE"/>
    <w:rsid w:val="003812FA"/>
    <w:rsid w:val="00457F31"/>
    <w:rsid w:val="004927AA"/>
    <w:rsid w:val="004D56D1"/>
    <w:rsid w:val="00502113"/>
    <w:rsid w:val="00504984"/>
    <w:rsid w:val="00560D39"/>
    <w:rsid w:val="00573DCF"/>
    <w:rsid w:val="005820C8"/>
    <w:rsid w:val="005823DE"/>
    <w:rsid w:val="00594C4B"/>
    <w:rsid w:val="005B32ED"/>
    <w:rsid w:val="005D2C04"/>
    <w:rsid w:val="005E6ACE"/>
    <w:rsid w:val="006250D6"/>
    <w:rsid w:val="0062525A"/>
    <w:rsid w:val="006C2AA5"/>
    <w:rsid w:val="007605E1"/>
    <w:rsid w:val="007A1C40"/>
    <w:rsid w:val="00802167"/>
    <w:rsid w:val="00812EE5"/>
    <w:rsid w:val="00837022"/>
    <w:rsid w:val="0089133A"/>
    <w:rsid w:val="00891A40"/>
    <w:rsid w:val="008977ED"/>
    <w:rsid w:val="008A5603"/>
    <w:rsid w:val="008B450E"/>
    <w:rsid w:val="008F7D7F"/>
    <w:rsid w:val="0091117C"/>
    <w:rsid w:val="00970CDE"/>
    <w:rsid w:val="00A467ED"/>
    <w:rsid w:val="00A644E6"/>
    <w:rsid w:val="00A72BFB"/>
    <w:rsid w:val="00A74C22"/>
    <w:rsid w:val="00A86E53"/>
    <w:rsid w:val="00AB470E"/>
    <w:rsid w:val="00B41AE8"/>
    <w:rsid w:val="00B831A6"/>
    <w:rsid w:val="00B943E6"/>
    <w:rsid w:val="00C52C10"/>
    <w:rsid w:val="00C758A6"/>
    <w:rsid w:val="00C95A7C"/>
    <w:rsid w:val="00D36209"/>
    <w:rsid w:val="00D37A1D"/>
    <w:rsid w:val="00DA103D"/>
    <w:rsid w:val="00DB0E41"/>
    <w:rsid w:val="00E15C9C"/>
    <w:rsid w:val="00E16576"/>
    <w:rsid w:val="00E26246"/>
    <w:rsid w:val="00E27A8B"/>
    <w:rsid w:val="00E84524"/>
    <w:rsid w:val="00F3582E"/>
    <w:rsid w:val="00F474FB"/>
    <w:rsid w:val="00FE12E8"/>
    <w:rsid w:val="00FE3964"/>
    <w:rsid w:val="00FE5571"/>
    <w:rsid w:val="00FE6726"/>
    <w:rsid w:val="164F58D9"/>
    <w:rsid w:val="5BDF0E1D"/>
    <w:rsid w:val="639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6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83</Words>
  <Characters>478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44</cp:revision>
  <cp:lastPrinted>2019-07-16T02:43:00Z</cp:lastPrinted>
  <dcterms:created xsi:type="dcterms:W3CDTF">2018-02-08T09:23:00Z</dcterms:created>
  <dcterms:modified xsi:type="dcterms:W3CDTF">2019-09-05T07:33:00Z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